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AABA and Strophic Form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Body"/>
        <w:bidi w:val="0"/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2414544</wp:posOffset>
                </wp:positionH>
                <wp:positionV relativeFrom="line">
                  <wp:posOffset>263149</wp:posOffset>
                </wp:positionV>
                <wp:extent cx="1524001" cy="1620341"/>
                <wp:effectExtent l="0" t="0" r="0" b="0"/>
                <wp:wrapTopAndBottom distT="152400" distB="152400"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1" cy="1620341"/>
                          <a:chOff x="0" y="0"/>
                          <a:chExt cx="1524000" cy="1620340"/>
                        </a:xfrm>
                      </wpg:grpSpPr>
                      <pic:pic xmlns:pic="http://schemas.openxmlformats.org/drawingml/2006/picture">
                        <pic:nvPicPr>
                          <pic:cNvPr id="1073741827" name="WK AABA and Strophic Form.png" descr="WK AABA and Strophic Form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1197" r="0" b="1197"/>
                          <a:stretch>
                            <a:fillRect/>
                          </a:stretch>
                        </pic:blipFill>
                        <pic:spPr>
                          <a:xfrm>
                            <a:off x="204744" y="0"/>
                            <a:ext cx="1114512" cy="1087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Caption"/>
                        <wps:cNvSpPr/>
                        <wps:spPr>
                          <a:xfrm>
                            <a:off x="0" y="1189434"/>
                            <a:ext cx="1524001" cy="43090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Caption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Download worksheet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0.1pt;margin-top:20.7pt;width:120.0pt;height:127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524000,1620341">
                <w10:wrap type="topAndBottom" side="bothSides" anchorx="margin"/>
                <v:shape id="_x0000_s1027" type="#_x0000_t75" style="position:absolute;left:204744;top:0;width:1114511;height:1087816;">
                  <v:imagedata r:id="rId4" o:title="WK AABA and Strophic Form.png" croptop="1.2%" cropbottom="1.2%"/>
                </v:shape>
                <v:roundrect id="_x0000_s1028" style="position:absolute;left:0;top:1189434;width:1524000;height:430906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Caption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Download worksheet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Body"/>
        <w:bidi w:val="0"/>
      </w:pPr>
      <w:r>
        <w:rPr>
          <w:rtl w:val="0"/>
        </w:rPr>
        <w:t>This assignment asks you to create formal diagrams for four songs: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it-IT"/>
        </w:rPr>
        <w:t xml:space="preserve">Loretta Lynn,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Coal Miner</w:t>
      </w:r>
      <w:r>
        <w:rPr>
          <w:rtl w:val="1"/>
        </w:rPr>
        <w:t>’</w:t>
      </w:r>
      <w:r>
        <w:rPr>
          <w:rtl w:val="0"/>
        </w:rPr>
        <w:t>s Daughter</w:t>
      </w:r>
      <w:r>
        <w:rPr>
          <w:rtl w:val="0"/>
        </w:rPr>
        <w:t xml:space="preserve">” </w:t>
      </w:r>
      <w:r>
        <w:rPr>
          <w:rtl w:val="0"/>
        </w:rPr>
        <w:t xml:space="preserve">(1971)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The Beach Boys,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Surfer Girl</w:t>
      </w:r>
      <w:r>
        <w:rPr>
          <w:rtl w:val="0"/>
        </w:rPr>
        <w:t xml:space="preserve">” </w:t>
      </w:r>
      <w:r>
        <w:rPr>
          <w:rtl w:val="0"/>
        </w:rPr>
        <w:t xml:space="preserve">(1963)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John Mayer, </w:t>
      </w:r>
      <w:r>
        <w:rPr>
          <w:rtl w:val="1"/>
          <w:lang w:val="ar-SA" w:bidi="ar-SA"/>
        </w:rPr>
        <w:t>“</w:t>
      </w:r>
      <w:r>
        <w:rPr>
          <w:rtl w:val="0"/>
        </w:rPr>
        <w:t>Something Like Olivia</w:t>
      </w:r>
      <w:r>
        <w:rPr>
          <w:rtl w:val="0"/>
        </w:rPr>
        <w:t xml:space="preserve">” </w:t>
      </w:r>
      <w:r>
        <w:rPr>
          <w:rtl w:val="0"/>
        </w:rPr>
        <w:t xml:space="preserve">(2012)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Ray Charles, </w:t>
      </w:r>
      <w:r>
        <w:rPr>
          <w:rtl w:val="0"/>
        </w:rPr>
        <w:t>“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ve Got a Woman</w:t>
      </w:r>
      <w:r>
        <w:rPr>
          <w:rtl w:val="0"/>
        </w:rPr>
        <w:t xml:space="preserve">” </w:t>
      </w:r>
      <w:r>
        <w:rPr>
          <w:rtl w:val="0"/>
        </w:rPr>
        <w:t>(1954)</w:t>
      </w:r>
    </w:p>
    <w:p>
      <w:pPr>
        <w:pStyle w:val="Heading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Setup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Use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"https://www.brianedwardjarvis.com/MusicTheoryWebApps/BriFormer/briformer.html"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BriFormer</w:t>
      </w:r>
      <w:r>
        <w:rPr/>
        <w:fldChar w:fldCharType="end" w:fldLock="0"/>
      </w:r>
      <w:r>
        <w:rPr>
          <w:rtl w:val="0"/>
        </w:rPr>
        <w:t xml:space="preserve"> web app to create a formal diagram.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de-DE"/>
        </w:rPr>
        <w:t xml:space="preserve">Click </w:t>
      </w:r>
      <w:r>
        <w:rPr>
          <w:rtl w:val="1"/>
          <w:lang w:val="ar-SA" w:bidi="ar-SA"/>
        </w:rPr>
        <w:t>“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"https://www.brianedwardjarvis.com/MusicTheoryWebApps/BriFormer/briformer_editor.html?activity_type=new_from_youtube_link"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Create a new BriForm using a YouTube link</w:t>
      </w:r>
      <w:r>
        <w:rPr/>
        <w:fldChar w:fldCharType="end" w:fldLock="0"/>
      </w:r>
      <w:r>
        <w:rPr>
          <w:rtl w:val="0"/>
        </w:rPr>
        <w:t>”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Enter the YouTube link for the official video</w:t>
      </w:r>
      <w:r>
        <w:rPr>
          <w:rtl w:val="0"/>
        </w:rPr>
        <w:t>s</w:t>
      </w:r>
      <w:r>
        <w:rPr>
          <w:rtl w:val="0"/>
        </w:rPr>
        <w:t>: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“</w:t>
      </w:r>
      <w:r>
        <w:rPr>
          <w:rtl w:val="0"/>
        </w:rPr>
        <w:t>Coal Miner</w:t>
      </w:r>
      <w:r>
        <w:rPr>
          <w:rtl w:val="0"/>
        </w:rPr>
        <w:t>’</w:t>
      </w:r>
      <w:r>
        <w:rPr>
          <w:rtl w:val="0"/>
        </w:rPr>
        <w:t>s Daughter</w:t>
      </w:r>
      <w:r>
        <w:rPr>
          <w:rtl w:val="0"/>
        </w:rPr>
        <w:t>”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"https://www.youtube.com/watch?v=zoKThsOCjuU"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https://www.youtube.com/watch?v=zoKThsOCjuU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“</w:t>
      </w:r>
      <w:r>
        <w:rPr>
          <w:rtl w:val="0"/>
        </w:rPr>
        <w:t>Surfer Girl</w:t>
      </w:r>
      <w:r>
        <w:rPr>
          <w:rtl w:val="0"/>
        </w:rPr>
        <w:t>”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"https://www.youtube.com/watch?v=wMe5VXXcPOU"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https://www.youtube.com/watch?v=wMe5VXXcPOU</w:t>
      </w:r>
      <w:r>
        <w:rPr/>
        <w:fldChar w:fldCharType="end" w:fldLock="0"/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“</w:t>
      </w:r>
      <w:r>
        <w:rPr>
          <w:rtl w:val="0"/>
        </w:rPr>
        <w:t>Something Like Olivia</w:t>
      </w:r>
      <w:r>
        <w:rPr>
          <w:rtl w:val="0"/>
        </w:rPr>
        <w:t>”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"https://www.youtube.com/watch?v=-k_KlCqAZ-I"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https://www.youtube.com/watch?v=-k_KlCqAZ-I</w:t>
      </w:r>
      <w:r>
        <w:rPr/>
        <w:fldChar w:fldCharType="end" w:fldLock="0"/>
      </w:r>
      <w:r>
        <w:rPr>
          <w:rtl w:val="0"/>
        </w:rPr>
        <w:t>ss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“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ve Got a Woman</w:t>
      </w:r>
      <w:r>
        <w:rPr>
          <w:rtl w:val="0"/>
        </w:rPr>
        <w:t>”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"https://www.youtube.com/watch?v=j6l-qQMOs9c"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https://www.youtube.com/watch?v=j6l-qQMOs9c</w:t>
      </w:r>
      <w:r>
        <w:rPr/>
        <w:fldChar w:fldCharType="end" w:fldLock="0"/>
      </w:r>
      <w:r>
        <w:rPr>
          <w:rtl w:val="0"/>
        </w:rPr>
        <w:t xml:space="preserve">  </w:t>
      </w:r>
    </w:p>
    <w:p>
      <w:pPr>
        <w:pStyle w:val="Heading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Analysis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Use the Edit tool to split the song into </w:t>
      </w:r>
      <w:r>
        <w:rPr>
          <w:rtl w:val="0"/>
        </w:rPr>
        <w:t>different arches to signify different sections.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Use the Text tool to a</w:t>
      </w:r>
      <w:r>
        <w:rPr>
          <w:rtl w:val="0"/>
        </w:rPr>
        <w:t xml:space="preserve">dd labels for your formal sections. You may want to use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"https://viva.pressbooks.pub/openmusictheory/chapter/aaba-and-strophic-form/"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the abbreviations listed after each section name in the AABA and Strophic Form chapter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If a </w:t>
      </w:r>
      <w:r>
        <w:rPr>
          <w:b w:val="1"/>
          <w:bCs w:val="1"/>
          <w:rtl w:val="0"/>
          <w:lang w:val="en-US"/>
        </w:rPr>
        <w:t>refrain</w:t>
      </w:r>
      <w:r>
        <w:rPr>
          <w:rtl w:val="0"/>
        </w:rPr>
        <w:t xml:space="preserve"> is present, make sure to group the refrain within the larger section that it is a part of</w:t>
      </w:r>
      <w:r>
        <w:rPr>
          <w:rtl w:val="0"/>
        </w:rPr>
        <w:t>—</w:t>
      </w:r>
      <w:r>
        <w:rPr>
          <w:rtl w:val="0"/>
        </w:rPr>
        <w:t>refrains are not standalone sections!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Possible section labels are listed below. Be sure to review definitions if you are unclear on these terms.</w:t>
      </w: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5843469" cy="745649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469" cy="745649"/>
                          <a:chOff x="0" y="0"/>
                          <a:chExt cx="5843468" cy="745648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5843469" cy="7456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50800" y="50800"/>
                            <a:ext cx="2727388" cy="644049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>
                              <w:pPr>
                                <w:pStyle w:val="Body"/>
                                <w:spacing w:line="336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Strophe (A)</w:t>
                              </w:r>
                            </w:p>
                            <w:p>
                              <w:pPr>
                                <w:pStyle w:val="Body"/>
                                <w:spacing w:line="336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Bridge (B)</w:t>
                              </w:r>
                            </w:p>
                            <w:p>
                              <w:pPr>
                                <w:pStyle w:val="Body"/>
                                <w:spacing w:line="336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cs="FreeSans" w:hAnsi="FreeSans" w:eastAsia="FreeSans"/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line="336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Introduction (I)</w:t>
                              </w:r>
                            </w:p>
                            <w:p>
                              <w:pPr>
                                <w:pStyle w:val="Body"/>
                                <w:spacing w:line="336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Outro (O)</w:t>
                              </w:r>
                            </w:p>
                            <w:p>
                              <w:pPr>
                                <w:pStyle w:val="Body"/>
                                <w:spacing w:line="336" w:lineRule="auto"/>
                                <w:jc w:val="center"/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Coda (X)</w:t>
                              </w:r>
                            </w:p>
                          </w:txbxContent>
                        </wps:txbx>
                        <wps:bodyPr wrap="square" lIns="0" tIns="0" rIns="0" bIns="0" numCol="2" spcCol="292173" anchor="t"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065280" y="50800"/>
                            <a:ext cx="2727389" cy="644049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292173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460.1pt;height:58.7pt;" coordorigin="0,0" coordsize="5843469,745649">
                <v:rect id="_x0000_s1030" style="position:absolute;left:0;top:0;width:5843469;height:7456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50800;top:50800;width:2727388;height:644049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2;">
                    <w:txbxContent>
                      <w:p>
                        <w:pPr>
                          <w:pStyle w:val="Body"/>
                          <w:spacing w:line="336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Strophe (A)</w:t>
                        </w:r>
                      </w:p>
                      <w:p>
                        <w:pPr>
                          <w:pStyle w:val="Body"/>
                          <w:spacing w:line="336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Bridge (B)</w:t>
                        </w:r>
                      </w:p>
                      <w:p>
                        <w:pPr>
                          <w:pStyle w:val="Body"/>
                          <w:spacing w:line="336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cs="FreeSans" w:hAnsi="FreeSans" w:eastAsia="FreeSans"/>
                          </w:rPr>
                        </w:r>
                      </w:p>
                      <w:p>
                        <w:pPr>
                          <w:pStyle w:val="Body"/>
                          <w:spacing w:line="336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Introduction (I)</w:t>
                        </w:r>
                      </w:p>
                      <w:p>
                        <w:pPr>
                          <w:pStyle w:val="Body"/>
                          <w:spacing w:line="336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Outro (O)</w:t>
                        </w:r>
                      </w:p>
                      <w:p>
                        <w:pPr>
                          <w:pStyle w:val="Body"/>
                          <w:spacing w:line="336" w:lineRule="auto"/>
                          <w:jc w:val="center"/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Coda (X)</w:t>
                        </w:r>
                      </w:p>
                    </w:txbxContent>
                  </v:textbox>
                </v:rect>
                <v:rect id="_x0000_s1032" style="position:absolute;left:3065281;top:50800;width:2727388;height:644049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FreeSerif">
    <w:charset w:val="00"/>
    <w:family w:val="roman"/>
    <w:pitch w:val="default"/>
  </w:font>
  <w:font w:name="Free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40" w:line="360" w:lineRule="atLeast"/>
      <w:ind w:left="0" w:right="0" w:firstLine="0"/>
      <w:jc w:val="left"/>
      <w:rPr>
        <w:rtl w:val="0"/>
      </w:rPr>
    </w:pPr>
    <w:r>
      <w:rPr>
        <w:rFonts w:ascii="FreeSerif" w:cs="FreeSerif" w:hAnsi="FreeSerif" w:eastAsia="FreeSerif"/>
        <w:rtl w:val="0"/>
      </w:rPr>
      <w:tab/>
    </w:r>
    <w:r>
      <w:rPr>
        <w:rFonts w:ascii="FreeSerif" w:hAnsi="FreeSerif"/>
        <w:rtl w:val="0"/>
        <w:lang w:val="en-US"/>
      </w:rPr>
      <w:t>Megan Lavengood</w:t>
    </w:r>
    <w:r>
      <w:rPr>
        <w:rFonts w:ascii="FreeSerif" w:hAnsi="FreeSerif"/>
        <w:rtl w:val="0"/>
      </w:rPr>
      <w:t xml:space="preserve">. </w:t>
    </w:r>
    <w:r>
      <w:rPr>
        <w:rFonts w:ascii="FreeSerif" w:hAnsi="FreeSerif" w:hint="default"/>
        <w:rtl w:val="0"/>
        <w:lang w:val="de-DE"/>
      </w:rPr>
      <w:t xml:space="preserve">© </w:t>
    </w:r>
    <w:r>
      <w:rPr>
        <w:rFonts w:ascii="FreeSerif" w:hAnsi="FreeSerif"/>
        <w:rtl w:val="0"/>
        <w:lang w:val="en-US"/>
      </w:rPr>
      <w:t>2023</w:t>
    </w:r>
    <w:r>
      <w:rPr>
        <w:rFonts w:ascii="FreeSerif" w:hAnsi="FreeSerif"/>
        <w:rtl w:val="0"/>
      </w:rPr>
      <w:t>. CC BY</w:t>
    </w:r>
    <w:r>
      <w:rPr>
        <w:rFonts w:ascii="FreeSerif" w:hAnsi="FreeSerif" w:hint="default"/>
        <w:rtl w:val="0"/>
      </w:rPr>
      <w:t>–</w:t>
    </w:r>
    <w:r>
      <w:rPr>
        <w:rFonts w:ascii="FreeSerif" w:hAnsi="FreeSerif"/>
        <w:rtl w:val="0"/>
      </w:rPr>
      <w:t xml:space="preserve">SA 4.0.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hAnsi="Times Roman"/>
        <w:rtl w:val="0"/>
      </w:rPr>
      <w:tab/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284794"/>
              <wp:effectExtent l="0" t="0" r="0" b="0"/>
              <wp:docPr id="1073741825" name="officeArt object" descr="Open Music Theory — https://viva.pressbooks.pub/openmusictheory/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28479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</w:pPr>
                          <w:r>
                            <w:rPr>
                              <w:rtl w:val="0"/>
                            </w:rPr>
                            <w:t xml:space="preserve">Open Music Theory </w:t>
                          </w:r>
                          <w:r>
                            <w:rPr>
                              <w:rtl w:val="0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https://viva.pressbooks.pub/openmusictheory/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tl w:val="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33" type="#_x0000_t202" style="visibility:visible;width:468.0pt;height:22.4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</w:pPr>
                    <w:r>
                      <w:rPr>
                        <w:rtl w:val="0"/>
                      </w:rPr>
                      <w:t xml:space="preserve">Open Music Theory </w:t>
                    </w:r>
                    <w:r>
                      <w:rPr>
                        <w:rtl w:val="0"/>
                      </w:rPr>
                      <w:t xml:space="preserve">—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https://viva.pressbooks.pub/openmusictheory/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0"/>
              <wp:effectExtent l="0" t="0" r="0" b="0"/>
              <wp:docPr id="1073741826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34" style="visibility:visible;width:468.0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 Roman" w:cs="Times Roman" w:hAnsi="Times Roman" w:eastAsia="Times Roman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