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  <w:r>
        <w:rPr>
          <w:rFonts w:ascii="Adobe Garamond Pro" w:cs="Adobe Garamond Pro" w:hAnsi="Adobe Garamond Pro" w:eastAsia="Adobe Garamond Pro"/>
          <w:kern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319509"/>
                <wp:effectExtent l="0" t="0" r="0" b="0"/>
                <wp:wrapTopAndBottom distT="152400" distB="152400"/>
                <wp:docPr id="1073741825" name="officeArt object" descr="Four-chord Schemas (with variations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1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Four</w:t>
                            </w: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-chord Schemas (with variations)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14.0pt;width:504.0pt;height:103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1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Four</w:t>
                      </w: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-chord Schemas (with variations)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Times New Roman" w:hAnsi="Times New Roman"/>
          <w:kern w:val="24"/>
          <w:u w:color="000000"/>
          <w:rtl w:val="0"/>
          <w:lang w:val="en-US"/>
        </w:rPr>
        <w:t>The following tracks use looping chord progressions that are related to one of the four-chord schemas (singer/songwriter, doo-wop, or hopscotch).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  <w:r>
        <w:rPr>
          <w:rFonts w:ascii="Times New Roman" w:cs="Times New Roman" w:hAnsi="Times New Roman" w:eastAsia="Times New Roman"/>
          <w:kern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5213032</wp:posOffset>
                </wp:positionH>
                <wp:positionV relativeFrom="line">
                  <wp:posOffset>206079</wp:posOffset>
                </wp:positionV>
                <wp:extent cx="1524001" cy="108543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1" cy="1085433"/>
                          <a:chOff x="0" y="0"/>
                          <a:chExt cx="1524000" cy="1085432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1" descr="Picture 1">
                            <a:hlinkClick r:id="rId4" invalidUrl="" action="" tgtFrame="" tooltip="" history="1" highlightClick="0" endSnd="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6838" t="8255" r="6838" b="8255"/>
                          <a:stretch>
                            <a:fillRect/>
                          </a:stretch>
                        </pic:blipFill>
                        <pic:spPr>
                          <a:xfrm>
                            <a:off x="335753" y="0"/>
                            <a:ext cx="852494" cy="8245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Caption"/>
                        <wps:cNvSpPr/>
                        <wps:spPr>
                          <a:xfrm>
                            <a:off x="0" y="926306"/>
                            <a:ext cx="1524001" cy="15912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Caption"/>
                              </w:pP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begin" w:fldLock="0"/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instrText xml:space="preserve"> HYPERLINK "https://open.spotify.com/playlist/2JXMAQzEK1hIEuQZDE25aw?si=3be6266d5967464f"</w:instrText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Fonts w:ascii="Helvetica Neue Light" w:hAnsi="Helvetica Neue Light"/>
                                  <w:sz w:val="20"/>
                                  <w:szCs w:val="20"/>
                                  <w:u w:val="single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>
                                  <w:rFonts w:ascii="Helvetica Neue Light" w:cs="Helvetica Neue Light" w:hAnsi="Helvetica Neue Light" w:eastAsia="Helvetica Neue Light"/>
                                  <w:sz w:val="20"/>
                                  <w:szCs w:val="20"/>
                                  <w:u w:val="single"/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10.5pt;margin-top:16.2pt;width:120.0pt;height:85.5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524000,1085432">
                <w10:wrap type="through" side="bothSides" anchorx="margin"/>
                <v:shape id="_x0000_s1028" type="#_x0000_t75" style="position:absolute;left:335753;top:0;width:852494;height:824510;">
                  <v:imagedata r:id="rId5" o:title="image1.png" cropleft="6.8%" cropright="6.8%" croptop="8.3%" cropbottom="8.3%"/>
                </v:shape>
                <v:roundrect id="_x0000_s1029" style="position:absolute;left:0;top:926306;width:1524000;height:159126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Caption"/>
                        </w:pP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begin" w:fldLock="0"/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instrText xml:space="preserve"> HYPERLINK "https://open.spotify.com/playlist/2JXMAQzEK1hIEuQZDE25aw?si=3be6266d5967464f"</w:instrText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separate" w:fldLock="0"/>
                        </w:r>
                        <w:r>
                          <w:rPr>
                            <w:rFonts w:ascii="Helvetica Neue Light" w:hAnsi="Helvetica Neue Light"/>
                            <w:sz w:val="20"/>
                            <w:szCs w:val="20"/>
                            <w:u w:val="single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>
                            <w:rFonts w:ascii="Helvetica Neue Light" w:cs="Helvetica Neue Light" w:hAnsi="Helvetica Neue Light" w:eastAsia="Helvetica Neue Light"/>
                            <w:sz w:val="20"/>
                            <w:szCs w:val="20"/>
                            <w:u w:val="single"/>
                          </w:rPr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Listen to each track on the Spotify playlist by scanning the QR code or following the link on the textbook chapter.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Notate the looping chord progression in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chord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symbols.</w:t>
      </w:r>
      <w:r>
        <w:rPr>
          <w:rFonts w:ascii="Times New Roman" w:hAnsi="Times New Roman"/>
          <w:kern w:val="24"/>
          <w:u w:color="00000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Then, identify which schema this resembles, and identify how it</w:t>
      </w:r>
      <w:r>
        <w:rPr>
          <w:rFonts w:ascii="Times New Roman" w:hAnsi="Times New Roman" w:hint="default"/>
          <w:kern w:val="24"/>
          <w:u w:color="000000"/>
          <w:rtl w:val="0"/>
          <w:lang w:val="en-US"/>
        </w:rPr>
        <w:t>’</w:t>
      </w:r>
      <w:r>
        <w:rPr>
          <w:rFonts w:ascii="Times New Roman" w:hAnsi="Times New Roman"/>
          <w:kern w:val="24"/>
          <w:u w:color="000000"/>
          <w:rtl w:val="0"/>
          <w:lang w:val="en-US"/>
        </w:rPr>
        <w:t>s been varied in the song.</w:t>
      </w:r>
    </w:p>
    <w:p>
      <w:pPr>
        <w:pStyle w:val="Defaul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Describe the effect of the alteration: does it make smoother/leapier voice leading? Does it add chromaticism? Something else?</w:t>
      </w: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  <w:r>
        <w:rPr>
          <w:rFonts w:ascii="Times New Roman" w:hAnsi="Times New Roman"/>
          <w:kern w:val="24"/>
          <w:u w:color="000000"/>
          <w:rtl w:val="0"/>
          <w:lang w:val="en-US"/>
        </w:rPr>
        <w:t>The first song is completed for you as an example.</w:t>
      </w:r>
    </w:p>
    <w:p>
      <w:pPr>
        <w:pStyle w:val="Default"/>
        <w:spacing w:before="0" w:line="240" w:lineRule="auto"/>
        <w:jc w:val="left"/>
        <w:rPr>
          <w:rFonts w:ascii="Times New Roman" w:cs="Times New Roman" w:hAnsi="Times New Roman" w:eastAsia="Times New Roman"/>
          <w:kern w:val="24"/>
          <w:u w:color="000000"/>
          <w:lang w:val="en-US"/>
        </w:rPr>
      </w:pPr>
    </w:p>
    <w:p>
      <w:pPr>
        <w:pStyle w:val="Heading"/>
      </w:pPr>
      <w:r>
        <w:rPr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Sia, </w:t>
      </w:r>
      <w:r>
        <w:rPr>
          <w:outline w:val="0"/>
          <w:color w:val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Cheap Thrills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(2016)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4d93b1"/>
          <w:rtl w:val="0"/>
          <w:lang w:val="en-US"/>
          <w14:textFill>
            <w14:solidFill>
              <w14:srgbClr w14:val="4E94B2"/>
            </w14:solidFill>
          </w14:textFill>
        </w:rPr>
        <w:t>chorus starting at 0:31</w:t>
      </w:r>
    </w:p>
    <w:tbl>
      <w:tblPr>
        <w:tblW w:w="936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16"/>
        <w:gridCol w:w="6844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4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F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mi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D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A 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E/G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Singer/songwriter with V chord inverted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4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Smoother bass line between A and F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>♯</w:t>
            </w: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mi chords</w:t>
            </w:r>
          </w:p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</w:rPr>
        <w:t xml:space="preserve">Static &amp; Ben El Tavori, </w:t>
      </w:r>
      <w:r>
        <w:rPr>
          <w:rtl w:val="1"/>
          <w:lang w:val="ar-SA" w:bidi="ar-SA"/>
        </w:rPr>
        <w:t>“</w:t>
      </w:r>
      <w:r>
        <w:rPr>
          <w:rtl w:val="0"/>
        </w:rPr>
        <w:t>Namaste</w:t>
      </w:r>
      <w:r>
        <w:rPr>
          <w:rtl w:val="0"/>
        </w:rPr>
        <w:t xml:space="preserve">” </w:t>
      </w:r>
      <w:r>
        <w:rPr>
          <w:rtl w:val="0"/>
        </w:rPr>
        <w:t>(2018)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Fonts w:ascii="FreeSans" w:hAnsi="FreeSans" w:hint="default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♭ 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Adobe Garamond Pro" w:cs="Adobe Garamond Pro" w:hAnsi="Adobe Garamond Pro" w:eastAsia="Adobe Garamond Pro"/>
          <w:kern w:val="24"/>
          <w:u w:color="000000"/>
          <w:rtl w:val="0"/>
        </w:rPr>
      </w:pPr>
    </w:p>
    <w:p>
      <w:pPr>
        <w:pStyle w:val="Heading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</w:pPr>
      <w:r>
        <w:rPr>
          <w:rtl w:val="0"/>
        </w:rPr>
        <w:t xml:space="preserve">Iron Maiden,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Blood Brothers</w:t>
      </w:r>
      <w:r>
        <w:rPr>
          <w:rtl w:val="0"/>
        </w:rPr>
        <w:t xml:space="preserve">” </w:t>
      </w:r>
      <w:r>
        <w:rPr>
          <w:rtl w:val="0"/>
        </w:rPr>
        <w:t>(2000)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Emi </w:t>
            </w:r>
          </w:p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567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Adobe Garamond Pro" w:cs="Adobe Garamond Pro" w:hAnsi="Adobe Garamond Pro" w:eastAsia="Adobe Garamond Pro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  <w:lang w:val="de-DE"/>
        </w:rPr>
        <w:t xml:space="preserve">Thomas Rhett,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Life Changes</w:t>
      </w:r>
      <w:r>
        <w:rPr>
          <w:rtl w:val="0"/>
        </w:rPr>
        <w:t xml:space="preserve">” </w:t>
      </w:r>
      <w:r>
        <w:rPr>
          <w:rtl w:val="0"/>
        </w:rPr>
        <w:t>(2017)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G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Heading"/>
        <w:rPr>
          <w:rFonts w:ascii="Times New Roman" w:cs="Times New Roman" w:hAnsi="Times New Roman" w:eastAsia="Times New Roman"/>
        </w:rPr>
      </w:pPr>
    </w:p>
    <w:p>
      <w:pPr>
        <w:pStyle w:val="Heading"/>
      </w:pPr>
      <w:r>
        <w:rPr>
          <w:rtl w:val="0"/>
        </w:rPr>
        <w:t>Beyonc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</w:rPr>
        <w:t>Halo</w:t>
      </w:r>
      <w:r>
        <w:rPr>
          <w:rtl w:val="0"/>
        </w:rPr>
        <w:t xml:space="preserve">” </w:t>
      </w:r>
      <w:r>
        <w:rPr>
          <w:rtl w:val="0"/>
        </w:rPr>
        <w:t>(2008)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  <w:lang w:val="en-US"/>
        </w:rPr>
        <w:t xml:space="preserve">The Black Eyed Peas, </w:t>
      </w:r>
      <w:r>
        <w:rPr>
          <w:rtl w:val="1"/>
          <w:lang w:val="ar-SA" w:bidi="ar-SA"/>
        </w:rPr>
        <w:t>“</w:t>
      </w:r>
      <w:r>
        <w:rPr>
          <w:rtl w:val="0"/>
        </w:rPr>
        <w:t>Let</w:t>
      </w:r>
      <w:r>
        <w:rPr>
          <w:rtl w:val="1"/>
        </w:rPr>
        <w:t>’</w:t>
      </w:r>
      <w:r>
        <w:rPr>
          <w:rtl w:val="0"/>
          <w:lang w:val="en-US"/>
        </w:rPr>
        <w:t>s Get It Started</w:t>
      </w:r>
      <w:r>
        <w:rPr>
          <w:rtl w:val="0"/>
        </w:rPr>
        <w:t xml:space="preserve">” </w:t>
      </w:r>
      <w:r>
        <w:rPr>
          <w:rtl w:val="0"/>
        </w:rPr>
        <w:t>(2003)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Bmi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</w:pPr>
      <w:r>
        <w:rPr>
          <w:rtl w:val="0"/>
        </w:rPr>
        <w:t xml:space="preserve">Adele,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Someone Like You</w:t>
      </w:r>
      <w:r>
        <w:rPr>
          <w:rtl w:val="0"/>
        </w:rPr>
        <w:t xml:space="preserve">” </w:t>
      </w:r>
      <w:r>
        <w:rPr>
          <w:rtl w:val="0"/>
        </w:rPr>
        <w:t xml:space="preserve">(2011), </w:t>
      </w:r>
      <w:r>
        <w:rPr>
          <w:rtl w:val="0"/>
          <w:lang w:val="en-US"/>
        </w:rPr>
        <w:t>intro and verse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A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Mree,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Against the Current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(2011)</w:t>
      </w:r>
      <w:r>
        <w:rPr>
          <w:b w:val="1"/>
          <w:bCs w:val="1"/>
          <w:rtl w:val="0"/>
          <w:lang w:val="en-US"/>
        </w:rPr>
        <w:t>, intro and verse</w:t>
      </w:r>
    </w:p>
    <w:tbl>
      <w:tblPr>
        <w:tblW w:w="931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505"/>
        <w:gridCol w:w="6811"/>
      </w:tblGrid>
      <w:tr>
        <w:tblPrEx>
          <w:shd w:val="clear" w:color="auto" w:fill="000000"/>
        </w:tblPrEx>
        <w:trPr>
          <w:trHeight w:val="414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Chord symbols:</w:t>
            </w:r>
          </w:p>
        </w:tc>
        <w:tc>
          <w:tcPr>
            <w:tcW w:type="dxa" w:w="681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FreeSans" w:hAnsi="FreeSans"/>
                <w:rtl w:val="0"/>
                <w14:textOutline w14:w="12700" w14:cap="flat">
                  <w14:noFill/>
                  <w14:miter w14:lim="400000"/>
                </w14:textOutline>
              </w:rPr>
              <w:t>D</w:t>
            </w:r>
          </w:p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Schema and variations: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000000"/>
        </w:tblPrEx>
        <w:trPr>
          <w:trHeight w:val="662" w:hRule="atLeast"/>
        </w:trPr>
        <w:tc>
          <w:tcPr>
            <w:tcW w:type="dxa" w:w="2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144"/>
            </w:tcMar>
            <w:vAlign w:val="bottom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ind w:right="144"/>
              <w:jc w:val="right"/>
              <w:outlineLvl w:val="0"/>
            </w:pPr>
            <w:r>
              <w:rPr>
                <w:rFonts w:ascii="FreeSerif" w:hAnsi="FreeSerif"/>
                <w:rtl w:val="0"/>
                <w14:textOutline w14:w="12700" w14:cap="flat">
                  <w14:noFill/>
                  <w14:miter w14:lim="400000"/>
                </w14:textOutline>
              </w:rPr>
              <w:t>Effect:</w:t>
            </w:r>
          </w:p>
        </w:tc>
        <w:tc>
          <w:tcPr>
            <w:tcW w:type="dxa" w:w="681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tl w:val="0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  <w:font w:name="Adobe Garamond Pro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Megan Lavengood and Kyle Gullings.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pt-PT"/>
        <w14:textFill>
          <w14:solidFill>
            <w14:srgbClr w14:val="767171"/>
          </w14:solidFill>
        </w14:textFill>
      </w:rPr>
      <w:t>2019.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Four</w:t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-chord Schemas (with variations)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FreeSerif" w:hAnsi="FreeSerif" w:eastAsia="Free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32"/>
      <w:szCs w:val="3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open.spotify.com/playlist/2JXMAQzEK1hIEuQZDE25aw?si=3be6266d5967464f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