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Analysis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-617388</wp:posOffset>
            </wp:positionH>
            <wp:positionV relativeFrom="page">
              <wp:posOffset>264159</wp:posOffset>
            </wp:positionV>
            <wp:extent cx="877289" cy="877289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enerate-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89" cy="8772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-551191</wp:posOffset>
                </wp:positionH>
                <wp:positionV relativeFrom="page">
                  <wp:posOffset>991052</wp:posOffset>
                </wp:positionV>
                <wp:extent cx="744895" cy="30079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95" cy="3007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"https://open.spotify.com/track/6iRW3lOHduS2QXpuvEIV24?si=V8EBiF_dR6yjnKLC7OpqUA"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Recording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43.4pt;margin-top:78.0pt;width:58.7pt;height:23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"https://open.spotify.com/track/6iRW3lOHduS2QXpuvEIV24?si=V8EBiF_dR6yjnKLC7OpqUA"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Recording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Subtitle"/>
        <w:jc w:val="center"/>
      </w:pPr>
      <w:r>
        <w:rPr>
          <w:sz w:val="52"/>
          <w:szCs w:val="52"/>
          <w:rtl w:val="0"/>
          <w:lang w:val="fr-FR"/>
        </w:rPr>
        <w:t xml:space="preserve">Germaine Tailleferre, </w:t>
      </w:r>
      <w:r>
        <w:rPr>
          <w:sz w:val="52"/>
          <w:szCs w:val="52"/>
          <w:rtl w:val="0"/>
        </w:rPr>
        <w:t>“</w:t>
      </w:r>
      <w:r>
        <w:rPr>
          <w:sz w:val="52"/>
          <w:szCs w:val="52"/>
          <w:rtl w:val="0"/>
          <w:lang w:val="fr-FR"/>
        </w:rPr>
        <w:t>Arabesque</w:t>
      </w:r>
      <w:r>
        <w:rPr>
          <w:sz w:val="52"/>
          <w:szCs w:val="52"/>
          <w:rtl w:val="0"/>
        </w:rPr>
        <w:t xml:space="preserve">” </w:t>
      </w:r>
      <w:r>
        <w:rPr>
          <w:sz w:val="52"/>
          <w:szCs w:val="52"/>
          <w:rtl w:val="0"/>
          <w:lang w:val="en-US"/>
        </w:rPr>
        <w:t>for Clarinet and Piano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Germaine Tailleferre (1892</w:t>
      </w:r>
      <w:r>
        <w:rPr>
          <w:rtl w:val="0"/>
        </w:rPr>
        <w:t>–</w:t>
      </w:r>
      <w:r>
        <w:rPr>
          <w:rtl w:val="0"/>
        </w:rPr>
        <w:t xml:space="preserve">1983) was the only female member of the group of French composers named </w:t>
      </w:r>
      <w:r>
        <w:rPr>
          <w:i w:val="1"/>
          <w:iCs w:val="1"/>
          <w:rtl w:val="0"/>
          <w:lang w:val="en-US"/>
        </w:rPr>
        <w:t xml:space="preserve">Les Six </w:t>
      </w:r>
      <w:r>
        <w:rPr>
          <w:rtl w:val="0"/>
        </w:rPr>
        <w:t>(the others: Auric, Durey, Honegger, Milhaud, and Poulenc).</w:t>
      </w:r>
    </w:p>
    <w:p>
      <w:pPr>
        <w:pStyle w:val="Body"/>
      </w:pPr>
    </w:p>
    <w:p>
      <w:pPr>
        <w:pStyle w:val="Body"/>
      </w:pPr>
      <w:r>
        <w:rPr>
          <w:rtl w:val="0"/>
        </w:rPr>
        <w:t>This work is in a ternary form, ABA</w:t>
      </w:r>
      <w:r>
        <w:rPr>
          <w:rtl w:val="0"/>
        </w:rPr>
        <w:t>’</w:t>
      </w:r>
      <w:r>
        <w:rPr>
          <w:rtl w:val="0"/>
        </w:rPr>
        <w:t>. A: mm. 1</w:t>
      </w:r>
      <w:r>
        <w:rPr>
          <w:rtl w:val="0"/>
        </w:rPr>
        <w:t>–</w:t>
      </w:r>
      <w:r>
        <w:rPr>
          <w:rtl w:val="0"/>
        </w:rPr>
        <w:t>16; B: mm. 17</w:t>
      </w:r>
      <w:r>
        <w:rPr>
          <w:rtl w:val="0"/>
        </w:rPr>
        <w:t>–</w:t>
      </w:r>
      <w:r>
        <w:rPr>
          <w:rtl w:val="0"/>
        </w:rPr>
        <w:t>37; A</w:t>
      </w:r>
      <w:r>
        <w:rPr>
          <w:rtl w:val="0"/>
        </w:rPr>
        <w:t>’</w:t>
      </w:r>
      <w:r>
        <w:rPr>
          <w:rtl w:val="0"/>
        </w:rPr>
        <w:t>: mm. 38</w:t>
      </w:r>
      <w:r>
        <w:rPr>
          <w:rtl w:val="0"/>
        </w:rPr>
        <w:t>–</w:t>
      </w:r>
      <w:r>
        <w:rPr>
          <w:rtl w:val="0"/>
        </w:rPr>
        <w:t>53.</w:t>
      </w:r>
    </w:p>
    <w:p>
      <w:pPr>
        <w:pStyle w:val="Body"/>
      </w:pPr>
      <w:r>
        <w:rPr>
          <w:rtl w:val="0"/>
        </w:rPr>
        <w:t>Note that the clarinet part is written for clarinet in B</w:t>
      </w:r>
      <w:r>
        <w:rPr>
          <w:rtl w:val="0"/>
        </w:rPr>
        <w:t>♭</w:t>
      </w:r>
      <w:r>
        <w:rPr>
          <w:rtl w:val="0"/>
        </w:rPr>
        <w:t>, so it is written a whole-step higher than where it sounds.</w:t>
      </w:r>
    </w:p>
    <w:p>
      <w:pPr>
        <w:pStyle w:val="Heading"/>
        <w:bidi w:val="0"/>
      </w:pPr>
      <w:r>
        <w:rPr>
          <w:rtl w:val="0"/>
        </w:rPr>
        <w:t>A section</w:t>
      </w:r>
    </w:p>
    <w:p>
      <w:pPr>
        <w:pStyle w:val="Body"/>
        <w:numPr>
          <w:ilvl w:val="0"/>
          <w:numId w:val="1"/>
        </w:numPr>
        <w:spacing w:after="580"/>
        <w:rPr>
          <w:lang w:val="en-US"/>
        </w:rPr>
      </w:pPr>
      <w:r>
        <w:rPr>
          <w:rtl w:val="0"/>
          <w:lang w:val="en-US"/>
        </w:rPr>
        <w:t>There are two 8-measure-long phrases in the A section, motivically grouped into 2 measures + 2 measures + 4 measures. How would you describe the cadences at the ends of these phrases?</w:t>
      </w:r>
    </w:p>
    <w:p>
      <w:pPr>
        <w:pStyle w:val="Body"/>
        <w:numPr>
          <w:ilvl w:val="0"/>
          <w:numId w:val="1"/>
        </w:numPr>
        <w:spacing w:after="580"/>
        <w:rPr>
          <w:lang w:val="en-US"/>
        </w:rPr>
      </w:pPr>
      <w:r>
        <w:rPr>
          <w:rtl w:val="0"/>
          <w:lang w:val="en-US"/>
        </w:rPr>
        <w:t>What do you hear as the pitch center of the A section? Why?</w:t>
      </w:r>
    </w:p>
    <w:p>
      <w:pPr>
        <w:pStyle w:val="Body"/>
        <w:numPr>
          <w:ilvl w:val="0"/>
          <w:numId w:val="1"/>
        </w:numPr>
        <w:spacing w:after="580"/>
        <w:rPr>
          <w:lang w:val="en-US"/>
        </w:rPr>
      </w:pPr>
      <w:r>
        <w:rPr>
          <w:rtl w:val="0"/>
          <w:lang w:val="en-US"/>
        </w:rPr>
        <w:t xml:space="preserve">What collection (mode or scale) is being used as the basis of the pitch material of the A section? </w:t>
      </w:r>
    </w:p>
    <w:p>
      <w:pPr>
        <w:pStyle w:val="Heading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bidi w:val="0"/>
      </w:pPr>
      <w:r>
        <w:rPr>
          <w:rtl w:val="0"/>
        </w:rPr>
        <w:t>B section</w:t>
      </w:r>
    </w:p>
    <w:p>
      <w:pPr>
        <w:pStyle w:val="Body"/>
      </w:pPr>
      <w:r>
        <w:rPr>
          <w:rtl w:val="0"/>
        </w:rPr>
        <w:t>The B section shifts collections several times.</w:t>
      </w:r>
    </w:p>
    <w:p>
      <w:pPr>
        <w:pStyle w:val="Body"/>
      </w:pPr>
    </w:p>
    <w:p>
      <w:pPr>
        <w:pStyle w:val="Body"/>
        <w:numPr>
          <w:ilvl w:val="0"/>
          <w:numId w:val="1"/>
        </w:numPr>
      </w:pPr>
      <w:r>
        <w:rPr>
          <w:rtl w:val="0"/>
        </w:rPr>
        <w:t xml:space="preserve">Write the collection used in the piano, </w:t>
      </w:r>
      <w:r>
        <w:rPr>
          <w:b w:val="1"/>
          <w:bCs w:val="1"/>
          <w:rtl w:val="0"/>
          <w:lang w:val="en-US"/>
        </w:rPr>
        <w:t>left hand only</w:t>
      </w:r>
      <w:r>
        <w:rPr>
          <w:rtl w:val="0"/>
        </w:rPr>
        <w:t xml:space="preserve"> mm. 29</w:t>
      </w:r>
      <w:r>
        <w:rPr>
          <w:rtl w:val="0"/>
        </w:rPr>
        <w:t>–</w:t>
      </w:r>
      <w:r>
        <w:rPr>
          <w:rtl w:val="0"/>
        </w:rPr>
        <w:t>31 below, then provide a label.</w:t>
      </w:r>
    </w:p>
    <w:p>
      <w:pPr>
        <w:pStyle w:val="Body"/>
      </w:pPr>
      <w:r>
        <w:drawing xmlns:a="http://schemas.openxmlformats.org/drawingml/2006/main">
          <wp:inline distT="0" distB="0" distL="0" distR="0">
            <wp:extent cx="5943473" cy="348279"/>
            <wp:effectExtent l="0" t="0" r="0" b="0"/>
            <wp:docPr id="1073741829" name="officeArt object" descr="blank staff_000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lank staff_0001.tif" descr="blank staff_0001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3290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348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rtl w:val="0"/>
        </w:rPr>
        <w:t>Next, consider the melody in the piano right hand and in the B</w:t>
      </w:r>
      <w:r>
        <w:rPr>
          <w:rtl w:val="0"/>
        </w:rPr>
        <w:t xml:space="preserve">♭ </w:t>
      </w:r>
      <w:r>
        <w:rPr>
          <w:rtl w:val="0"/>
        </w:rPr>
        <w:t xml:space="preserve">clarinet. Name all the notes </w:t>
      </w:r>
      <w:r>
        <w:rPr>
          <w:b w:val="1"/>
          <w:bCs w:val="1"/>
          <w:rtl w:val="0"/>
          <w:lang w:val="en-US"/>
        </w:rPr>
        <w:t xml:space="preserve">that do not fit in the collection you named in </w:t>
      </w:r>
      <w:r>
        <w:rPr>
          <w:b w:val="1"/>
          <w:bCs w:val="1"/>
          <w:rtl w:val="0"/>
          <w:lang w:val="en-US"/>
        </w:rPr>
        <w:t>#4</w:t>
      </w:r>
      <w:r>
        <w:rPr>
          <w:b w:val="1"/>
          <w:bCs w:val="1"/>
          <w:rtl w:val="0"/>
          <w:lang w:val="en-US"/>
        </w:rPr>
        <w:t xml:space="preserve"> above,</w:t>
      </w:r>
      <w:r>
        <w:rPr>
          <w:rtl w:val="0"/>
        </w:rPr>
        <w:t xml:space="preserve"> give note names and measures, and explain them as embellishing tones (passing tone, neighboring tone, etc.)</w:t>
      </w:r>
      <w:r>
        <w:rPr>
          <w:rtl w:val="0"/>
        </w:rPr>
        <w:t xml:space="preserve"> You should find 3.</w:t>
      </w:r>
      <w:r>
        <w:br w:type="textWrapping"/>
      </w:r>
    </w:p>
    <w:p>
      <w:pPr>
        <w:pStyle w:val="Body"/>
        <w:numPr>
          <w:ilvl w:val="1"/>
          <w:numId w:val="3"/>
        </w:numPr>
      </w:pPr>
      <w:r>
        <w:rPr>
          <w:rtl w:val="0"/>
        </w:rPr>
        <w:t>____________________________________________________________________</w:t>
      </w:r>
    </w:p>
    <w:p>
      <w:pPr>
        <w:pStyle w:val="Body"/>
        <w:numPr>
          <w:ilvl w:val="1"/>
          <w:numId w:val="3"/>
        </w:numPr>
      </w:pPr>
      <w:r>
        <w:rPr>
          <w:rtl w:val="0"/>
        </w:rPr>
        <w:t>____________________________________________________________________</w:t>
      </w:r>
    </w:p>
    <w:p>
      <w:pPr>
        <w:pStyle w:val="Body"/>
        <w:numPr>
          <w:ilvl w:val="1"/>
          <w:numId w:val="3"/>
        </w:numPr>
      </w:pPr>
      <w:r>
        <w:rPr>
          <w:rtl w:val="0"/>
        </w:rPr>
        <w:t>____________________________________________________________________</w:t>
      </w:r>
    </w:p>
    <w:p>
      <w:pPr>
        <w:pStyle w:val="Body"/>
      </w:pPr>
    </w:p>
    <w:p>
      <w:pPr>
        <w:pStyle w:val="Body"/>
        <w:numPr>
          <w:ilvl w:val="0"/>
          <w:numId w:val="4"/>
        </w:numPr>
      </w:pPr>
      <w:r>
        <w:rPr>
          <w:rtl w:val="0"/>
        </w:rPr>
        <w:t xml:space="preserve">Write the collection used </w:t>
      </w:r>
      <w:r>
        <w:rPr>
          <w:b w:val="1"/>
          <w:bCs w:val="1"/>
          <w:rtl w:val="0"/>
        </w:rPr>
        <w:t xml:space="preserve">in </w:t>
      </w:r>
      <w:r>
        <w:rPr>
          <w:b w:val="1"/>
          <w:bCs w:val="1"/>
          <w:rtl w:val="0"/>
          <w:lang w:val="en-US"/>
        </w:rPr>
        <w:t>all voices</w:t>
      </w:r>
      <w:r>
        <w:rPr>
          <w:rtl w:val="0"/>
        </w:rPr>
        <w:t xml:space="preserve"> in </w:t>
      </w:r>
      <w:r>
        <w:rPr>
          <w:rtl w:val="0"/>
        </w:rPr>
        <w:t>mm. 3</w:t>
      </w:r>
      <w:r>
        <w:rPr>
          <w:rtl w:val="0"/>
        </w:rPr>
        <w:t>3</w:t>
      </w:r>
      <w:r>
        <w:rPr>
          <w:rtl w:val="0"/>
        </w:rPr>
        <w:t>–</w:t>
      </w:r>
      <w:r>
        <w:rPr>
          <w:rtl w:val="0"/>
        </w:rPr>
        <w:t>3</w:t>
      </w:r>
      <w:r>
        <w:rPr>
          <w:rtl w:val="0"/>
        </w:rPr>
        <w:t>6</w:t>
      </w:r>
      <w:r>
        <w:rPr>
          <w:rtl w:val="0"/>
        </w:rPr>
        <w:t xml:space="preserve"> below, then provide a label.</w:t>
      </w:r>
    </w:p>
    <w:p>
      <w:pPr>
        <w:pStyle w:val="Body"/>
      </w:pPr>
    </w:p>
    <w:p>
      <w:pPr>
        <w:pStyle w:val="Body"/>
      </w:pPr>
      <w:r>
        <w:drawing xmlns:a="http://schemas.openxmlformats.org/drawingml/2006/main">
          <wp:inline distT="0" distB="0" distL="0" distR="0">
            <wp:extent cx="5943473" cy="348279"/>
            <wp:effectExtent l="0" t="0" r="0" b="0"/>
            <wp:docPr id="1073741830" name="officeArt object" descr="blank staff_000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lank staff_0001.tif" descr="blank staff_0001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3290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348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numPr>
          <w:ilvl w:val="0"/>
          <w:numId w:val="5"/>
        </w:numPr>
        <w:spacing w:after="1220"/>
        <w:rPr>
          <w:lang w:val="en-US"/>
        </w:rPr>
      </w:pPr>
      <w:r>
        <w:rPr>
          <w:rtl w:val="0"/>
          <w:lang w:val="en-US"/>
        </w:rPr>
        <w:t>Do you hear a pitch center in mm. 29</w:t>
      </w:r>
      <w:r>
        <w:rPr>
          <w:rtl w:val="0"/>
        </w:rPr>
        <w:t>–</w:t>
      </w:r>
      <w:r>
        <w:rPr>
          <w:rtl w:val="0"/>
          <w:lang w:val="it-IT"/>
        </w:rPr>
        <w:t>31? In mm. 3</w:t>
      </w:r>
      <w:r>
        <w:rPr>
          <w:rtl w:val="0"/>
          <w:lang w:val="en-US"/>
        </w:rPr>
        <w:t>3</w:t>
      </w:r>
      <w:r>
        <w:rPr>
          <w:rtl w:val="0"/>
        </w:rPr>
        <w:t>–</w:t>
      </w:r>
      <w:r>
        <w:rPr>
          <w:rtl w:val="0"/>
        </w:rPr>
        <w:t>3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>? Why, or why not? List specific musical features that influence your interpretation.</w:t>
      </w:r>
    </w:p>
    <w:p>
      <w:pPr>
        <w:pStyle w:val="Heading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bidi w:val="0"/>
      </w:pPr>
      <w:r>
        <w:rPr>
          <w:rtl w:val="0"/>
        </w:rPr>
        <w:t>Overall</w:t>
      </w:r>
    </w:p>
    <w:p>
      <w:pPr>
        <w:pStyle w:val="Body"/>
      </w:pPr>
    </w:p>
    <w:p>
      <w:pPr>
        <w:pStyle w:val="Body"/>
        <w:numPr>
          <w:ilvl w:val="0"/>
          <w:numId w:val="5"/>
        </w:numPr>
        <w:spacing w:after="1560"/>
        <w:rPr>
          <w:lang w:val="en-US"/>
        </w:rPr>
      </w:pPr>
      <w:r>
        <w:rPr>
          <w:rtl w:val="0"/>
          <w:lang w:val="en-US"/>
        </w:rPr>
        <w:t xml:space="preserve">Typically, a piece in ABA form has stable A sections and contrasting B sections. </w:t>
      </w:r>
      <w:r>
        <w:br w:type="textWrapping"/>
      </w:r>
      <w:r>
        <w:rPr>
          <w:rtl w:val="0"/>
          <w:lang w:val="en-US"/>
        </w:rPr>
        <w:t>How are collections used to create a sense of stability/instability</w:t>
      </w:r>
      <w:r>
        <w:rPr>
          <w:rtl w:val="0"/>
          <w:lang w:val="en-US"/>
        </w:rPr>
        <w:t xml:space="preserve"> or contrast between</w:t>
      </w:r>
      <w:r>
        <w:rPr>
          <w:rtl w:val="0"/>
          <w:lang w:val="en-US"/>
        </w:rPr>
        <w:t xml:space="preserve"> the A and B sections?</w:t>
      </w:r>
    </w:p>
    <w:p>
      <w:pPr>
        <w:pStyle w:val="Body"/>
        <w:numPr>
          <w:ilvl w:val="0"/>
          <w:numId w:val="5"/>
        </w:numPr>
        <w:spacing w:after="1560"/>
        <w:rPr>
          <w:lang w:val="en-US"/>
        </w:rPr>
      </w:pPr>
      <w:r>
        <w:rPr>
          <w:rtl w:val="0"/>
          <w:lang w:val="en-US"/>
        </w:rPr>
        <w:t>How would your knowledge of the different collections used in this piece affect your interpretation as a performer?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erif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it-IT"/>
      </w:rPr>
      <w:tab/>
      <w:t xml:space="preserve">Megan Lavengood. </w:t>
    </w:r>
    <w:r>
      <w:rPr>
        <w:rtl w:val="0"/>
        <w:lang w:val="de-DE"/>
      </w:rPr>
      <w:t xml:space="preserve">© </w:t>
    </w:r>
    <w:r>
      <w:rPr>
        <w:rtl w:val="0"/>
        <w:lang w:val="pt-PT"/>
      </w:rPr>
      <w:t>2020. CC BY</w:t>
    </w:r>
    <w:r>
      <w:rPr>
        <w:rtl w:val="0"/>
      </w:rPr>
      <w:t>–</w:t>
    </w:r>
    <w:r>
      <w:rPr>
        <w:rtl w:val="0"/>
      </w:rPr>
      <w:t>SA 4.0.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hAnsi="Times Roman"/>
        <w:sz w:val="24"/>
        <w:szCs w:val="24"/>
        <w:rtl w:val="0"/>
      </w:rPr>
      <w:tab/>
    </w:r>
    <w:r>
      <w:rPr>
        <w:rFonts w:ascii="Times Roman" w:cs="Times Roman" w:hAnsi="Times Roman" w:eastAsia="Times Roman"/>
        <w:sz w:val="24"/>
        <w:szCs w:val="24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290549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29054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bidi w:val="0"/>
                            <w:ind w:left="0" w:right="0" w:firstLine="0"/>
                            <w:jc w:val="center"/>
                            <w:rPr>
                              <w:rtl w:val="0"/>
                            </w:rPr>
                          </w:pP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Open Music Theory </w:t>
                          </w:r>
                          <w:r>
                            <w:rPr>
                              <w:rFonts w:ascii="Times Roman" w:hAnsi="Times Roman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>https://viva.pressbooks.pub/openmusictheory/</w:t>
                          </w:r>
                          <w:r>
                            <w:rPr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7" type="#_x0000_t202" style="visibility:visible;width:468.0pt;height:22.9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bidi w:val="0"/>
                      <w:ind w:left="0" w:right="0" w:firstLine="0"/>
                      <w:jc w:val="center"/>
                      <w:rPr>
                        <w:rtl w:val="0"/>
                      </w:rPr>
                    </w:pP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 xml:space="preserve">Open Music Theory </w:t>
                    </w:r>
                    <w:r>
                      <w:rPr>
                        <w:rFonts w:ascii="Times Roman" w:hAnsi="Times Roman" w:hint="default"/>
                        <w:sz w:val="24"/>
                        <w:szCs w:val="24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>https://viva.pressbooks.pub/openmusictheory/</w:t>
                    </w:r>
                    <w:r>
                      <w:rPr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Roman" w:cs="Times Roman" w:hAnsi="Times Roman" w:eastAsia="Times Roman"/>
        <w:sz w:val="24"/>
        <w:szCs w:val="24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473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8" style="visibility:visible;width:468.0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rPr>
        <w:rFonts w:ascii="Times Roman" w:cs="Times Roman" w:hAnsi="Times Roman" w:eastAsia="Times Roman"/>
        <w:sz w:val="24"/>
        <w:szCs w:val="24"/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9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FreeSerif" w:cs="Arial Unicode MS" w:hAnsi="Free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