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line="360" w:lineRule="auto"/>
      </w:pPr>
      <w:r>
        <w:rPr>
          <w:rtl w:val="0"/>
          <w:lang w:val="en-US"/>
        </w:rPr>
        <w:t>Blues Composition</w:t>
      </w:r>
    </w:p>
    <w:p>
      <w:pPr>
        <w:pStyle w:val="Body"/>
        <w:spacing w:before="320" w:line="360" w:lineRule="auto"/>
        <w:jc w:val="center"/>
        <w:rPr>
          <w:b w:val="1"/>
          <w:bCs w:val="1"/>
        </w:rPr>
      </w:pPr>
      <w:r>
        <w:rPr>
          <w:b w:val="1"/>
          <w:bCs w:val="1"/>
          <w:rtl w:val="0"/>
          <w:lang w:val="en-US"/>
        </w:rPr>
        <w:t>Name: _________________________________________________________</w:t>
      </w:r>
    </w:p>
    <w:p>
      <w:pPr>
        <w:pStyle w:val="Body"/>
        <w:spacing w:line="360" w:lineRule="auto"/>
      </w:pPr>
    </w:p>
    <w:p>
      <w:pPr>
        <w:pStyle w:val="Body"/>
        <w:spacing w:line="360" w:lineRule="auto"/>
      </w:pPr>
      <w:r>
        <w:rPr>
          <w:rtl w:val="0"/>
          <w:lang w:val="en-US"/>
        </w:rPr>
        <w:t xml:space="preserve">Write a standard 12-bar blues for solo instrument and rhythm section. </w:t>
      </w:r>
    </w:p>
    <w:p>
      <w:pPr>
        <w:pStyle w:val="Body"/>
        <w:spacing w:line="360" w:lineRule="auto"/>
      </w:pPr>
      <w:r>
        <w:rPr>
          <w:rtl w:val="0"/>
          <w:lang w:val="en-US"/>
        </w:rPr>
        <w:t>Submit two separate pages: a lead sheet and a voicing example.</w:t>
      </w:r>
    </w:p>
    <w:p>
      <w:pPr>
        <w:pStyle w:val="Heading 2"/>
        <w:spacing w:before="240" w:after="120"/>
        <w:rPr>
          <w:b w:val="0"/>
          <w:bCs w:val="0"/>
        </w:rPr>
      </w:pPr>
      <w:r>
        <w:rPr>
          <w:b w:val="0"/>
          <w:bCs w:val="0"/>
          <w:rtl w:val="0"/>
          <w:lang w:val="en-US"/>
        </w:rPr>
        <w:t>On your lead sheet</w:t>
      </w:r>
    </w:p>
    <w:p>
      <w:pPr>
        <w:pStyle w:val="Body"/>
        <w:bidi w:val="0"/>
      </w:pPr>
      <w:r>
        <w:rPr>
          <w:rtl w:val="0"/>
        </w:rPr>
        <w:t>Write the melody on a single, unaccompanied staff, and write lead sheet symbols above it.</w:t>
      </w:r>
    </w:p>
    <w:p>
      <w:pPr>
        <w:pStyle w:val="Body"/>
        <w:numPr>
          <w:ilvl w:val="0"/>
          <w:numId w:val="2"/>
        </w:numPr>
        <w:spacing w:line="360" w:lineRule="auto"/>
        <w:rPr>
          <w:b w:val="1"/>
          <w:bCs w:val="1"/>
          <w:lang w:val="en-US"/>
        </w:rPr>
      </w:pPr>
      <w:r>
        <w:rPr>
          <w:b w:val="1"/>
          <w:bCs w:val="1"/>
          <w:rtl w:val="0"/>
          <w:lang w:val="en-US"/>
        </w:rPr>
        <w:t>Motive and rhythm</w:t>
      </w:r>
    </w:p>
    <w:p>
      <w:pPr>
        <w:pStyle w:val="Body"/>
        <w:numPr>
          <w:ilvl w:val="1"/>
          <w:numId w:val="2"/>
        </w:numPr>
        <w:spacing w:line="360" w:lineRule="auto"/>
        <w:rPr>
          <w:b w:val="1"/>
          <w:bCs w:val="1"/>
          <w:lang w:val="en-US"/>
        </w:rPr>
      </w:pPr>
      <w:r>
        <w:rPr>
          <w:b w:val="0"/>
          <w:bCs w:val="0"/>
          <w:rtl w:val="0"/>
          <w:lang w:val="en-US"/>
        </w:rPr>
        <w:t xml:space="preserve">Your melody should be in aab format. You may vary the repetition of the a phrase. </w:t>
      </w:r>
    </w:p>
    <w:p>
      <w:pPr>
        <w:pStyle w:val="Body"/>
        <w:numPr>
          <w:ilvl w:val="1"/>
          <w:numId w:val="2"/>
        </w:numPr>
        <w:spacing w:line="360" w:lineRule="auto"/>
        <w:rPr>
          <w:b w:val="1"/>
          <w:bCs w:val="1"/>
          <w:lang w:val="en-US"/>
        </w:rPr>
      </w:pPr>
      <w:r>
        <w:rPr>
          <w:b w:val="0"/>
          <w:bCs w:val="0"/>
          <w:rtl w:val="0"/>
          <w:lang w:val="en-US"/>
        </w:rPr>
        <w:t xml:space="preserve">You should leave gaps in your melody in which another instrument could </w:t>
      </w:r>
      <w:r>
        <w:rPr>
          <w:b w:val="0"/>
          <w:bCs w:val="0"/>
          <w:rtl w:val="0"/>
          <w:lang w:val="en-US"/>
        </w:rPr>
        <w:t>“</w:t>
      </w:r>
      <w:r>
        <w:rPr>
          <w:b w:val="0"/>
          <w:bCs w:val="0"/>
          <w:rtl w:val="0"/>
          <w:lang w:val="en-US"/>
        </w:rPr>
        <w:t>respond</w:t>
      </w:r>
      <w:r>
        <w:rPr>
          <w:b w:val="0"/>
          <w:bCs w:val="0"/>
          <w:rtl w:val="0"/>
          <w:lang w:val="en-US"/>
        </w:rPr>
        <w:t xml:space="preserve">” </w:t>
      </w:r>
      <w:r>
        <w:rPr>
          <w:b w:val="0"/>
          <w:bCs w:val="0"/>
          <w:rtl w:val="0"/>
          <w:lang w:val="en-US"/>
        </w:rPr>
        <w:t xml:space="preserve">to your </w:t>
      </w:r>
      <w:r>
        <w:rPr>
          <w:b w:val="0"/>
          <w:bCs w:val="0"/>
          <w:rtl w:val="0"/>
          <w:lang w:val="en-US"/>
        </w:rPr>
        <w:t>“</w:t>
      </w:r>
      <w:r>
        <w:rPr>
          <w:b w:val="0"/>
          <w:bCs w:val="0"/>
          <w:rtl w:val="0"/>
          <w:lang w:val="en-US"/>
        </w:rPr>
        <w:t>call</w:t>
      </w:r>
      <w:r>
        <w:rPr>
          <w:b w:val="0"/>
          <w:bCs w:val="0"/>
          <w:rtl w:val="0"/>
          <w:lang w:val="en-US"/>
        </w:rPr>
        <w:t xml:space="preserve">” </w:t>
      </w:r>
      <w:r>
        <w:rPr>
          <w:b w:val="0"/>
          <w:bCs w:val="0"/>
          <w:rtl w:val="0"/>
          <w:lang w:val="en-US"/>
        </w:rPr>
        <w:t xml:space="preserve">(call-and-response style is typical in the blues). </w:t>
      </w:r>
    </w:p>
    <w:p>
      <w:pPr>
        <w:pStyle w:val="Body"/>
        <w:numPr>
          <w:ilvl w:val="1"/>
          <w:numId w:val="2"/>
        </w:numPr>
        <w:spacing w:line="360" w:lineRule="auto"/>
        <w:rPr>
          <w:b w:val="1"/>
          <w:bCs w:val="1"/>
          <w:lang w:val="en-US"/>
        </w:rPr>
      </w:pPr>
      <w:r>
        <w:rPr>
          <w:b w:val="0"/>
          <w:bCs w:val="0"/>
          <w:rtl w:val="0"/>
          <w:lang w:val="en-US"/>
        </w:rPr>
        <w:t>You should stick to the blues scale and/or outline the chords in your melody.</w:t>
      </w:r>
    </w:p>
    <w:p>
      <w:pPr>
        <w:pStyle w:val="Body"/>
        <w:numPr>
          <w:ilvl w:val="0"/>
          <w:numId w:val="2"/>
        </w:numPr>
        <w:spacing w:line="360" w:lineRule="auto"/>
        <w:rPr>
          <w:b w:val="1"/>
          <w:bCs w:val="1"/>
          <w:lang w:val="en-US"/>
        </w:rPr>
      </w:pPr>
      <w:r>
        <w:rPr>
          <w:b w:val="1"/>
          <w:bCs w:val="1"/>
          <w:rtl w:val="0"/>
          <w:lang w:val="en-US"/>
        </w:rPr>
        <w:t xml:space="preserve">Lead sheet symbols: </w:t>
      </w:r>
      <w:r>
        <w:rPr>
          <w:b w:val="0"/>
          <w:bCs w:val="0"/>
          <w:rtl w:val="0"/>
          <w:lang w:val="en-US"/>
        </w:rPr>
        <w:t>Write in lead sheet symbols to indicate the harmonies of the 12 bar blues. If you choose to make alterations (you do not have to!), make a note explaining the logic behind your alteration.</w:t>
      </w:r>
    </w:p>
    <w:p>
      <w:pPr>
        <w:pStyle w:val="Heading 2"/>
        <w:spacing w:before="240" w:after="120"/>
      </w:pPr>
      <w:r>
        <w:rPr>
          <w:b w:val="0"/>
          <w:bCs w:val="0"/>
          <w:rtl w:val="0"/>
          <w:lang w:val="en-US"/>
        </w:rPr>
        <w:t>On your voicing example</w:t>
      </w:r>
    </w:p>
    <w:p>
      <w:pPr>
        <w:pStyle w:val="Body"/>
        <w:numPr>
          <w:ilvl w:val="0"/>
          <w:numId w:val="2"/>
        </w:numPr>
        <w:spacing w:line="360" w:lineRule="auto"/>
        <w:rPr>
          <w:b w:val="1"/>
          <w:bCs w:val="1"/>
          <w:lang w:val="en-US"/>
        </w:rPr>
      </w:pPr>
      <w:r>
        <w:rPr>
          <w:b w:val="1"/>
          <w:bCs w:val="1"/>
          <w:rtl w:val="0"/>
          <w:lang w:val="en-US"/>
        </w:rPr>
        <w:t xml:space="preserve">Voicing example: </w:t>
      </w:r>
      <w:r>
        <w:rPr>
          <w:b w:val="0"/>
          <w:bCs w:val="0"/>
          <w:rtl w:val="0"/>
          <w:lang w:val="en-US"/>
        </w:rPr>
        <w:t>To demonstrate fluency in lead sheet symbols and voicings, provide a basic realization of your lead sheet symbols for piano, written in whole notes, with one note in the left hand and three notes in the right hand. Your voicing should connect 3rds and 7ths.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spacing w:after="240" w:line="360" w:lineRule="atLeast"/>
      <w:ind w:left="0" w:right="0" w:firstLine="0"/>
      <w:jc w:val="left"/>
      <w:rPr>
        <w:rtl w:val="0"/>
      </w:rPr>
    </w:pPr>
    <w:r>
      <w:rPr>
        <w:rFonts w:ascii="Times" w:cs="Times" w:hAnsi="Times" w:eastAsia="Times"/>
        <w:rtl w:val="0"/>
      </w:rPr>
      <w:tab/>
    </w:r>
    <w:r>
      <w:rPr>
        <w:rFonts w:ascii="Times" w:hAnsi="Times"/>
        <w:rtl w:val="0"/>
        <w:lang w:val="en-US"/>
      </w:rPr>
      <w:t>Megan Lavengood</w:t>
    </w:r>
    <w:r>
      <w:rPr>
        <w:rFonts w:ascii="Times" w:hAnsi="Times"/>
        <w:rtl w:val="0"/>
      </w:rPr>
      <w:t xml:space="preserve">. </w:t>
    </w:r>
    <w:r>
      <w:rPr>
        <w:rFonts w:ascii="Times" w:hAnsi="Times" w:hint="default"/>
        <w:rtl w:val="0"/>
        <w:lang w:val="de-DE"/>
      </w:rPr>
      <w:t xml:space="preserve">© </w:t>
    </w:r>
    <w:r>
      <w:rPr>
        <w:rFonts w:ascii="Times" w:hAnsi="Times"/>
        <w:rtl w:val="0"/>
      </w:rPr>
      <w:t>2019. CC BY</w:t>
    </w:r>
    <w:r>
      <w:rPr>
        <w:rFonts w:ascii="Times" w:hAnsi="Times" w:hint="default"/>
        <w:rtl w:val="0"/>
      </w:rPr>
      <w:t>–</w:t>
    </w:r>
    <w:r>
      <w:rPr>
        <w:rFonts w:ascii="Times" w:hAnsi="Times"/>
        <w:rtl w:val="0"/>
      </w:rPr>
      <w:t xml:space="preserve">SA 4.0.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Times" w:hAnsi="Times"/>
        <w:rtl w:val="0"/>
      </w:rPr>
      <w:tab/>
    </w:r>
    <w:r>
      <w:rPr>
        <w:rFonts w:ascii="Times" w:cs="Times" w:hAnsi="Times" w:eastAsia="Times"/>
        <w:rtl w:val="0"/>
      </w:rPr>
      <mc:AlternateContent>
        <mc:Choice Requires="wps">
          <w:drawing>
            <wp:inline distT="0" distB="0" distL="0" distR="0">
              <wp:extent cx="5943473" cy="284794"/>
              <wp:effectExtent l="0" t="0" r="0" b="0"/>
              <wp:docPr id="1073741825" name="officeArt object"/>
              <wp:cNvGraphicFramePr/>
              <a:graphic xmlns:a="http://schemas.openxmlformats.org/drawingml/2006/main">
                <a:graphicData uri="http://schemas.microsoft.com/office/word/2010/wordprocessingShape">
                  <wps:wsp>
                    <wps:cNvSpPr txBox="1"/>
                    <wps:spPr>
                      <a:xfrm>
                        <a:off x="0" y="0"/>
                        <a:ext cx="5943473" cy="284794"/>
                      </a:xfrm>
                      <a:prstGeom prst="rect">
                        <a:avLst/>
                      </a:prstGeom>
                      <a:noFill/>
                      <a:ln w="12700" cap="flat">
                        <a:noFill/>
                        <a:miter lim="400000"/>
                      </a:ln>
                      <a:effectLst/>
                    </wps:spPr>
                    <wps:txbx>
                      <w:txbxContent>
                        <w:p>
                          <w:pPr>
                            <w:pStyle w:val="Default"/>
                            <w:bidi w:val="0"/>
                            <w:ind w:left="0" w:right="0" w:firstLine="0"/>
                            <w:jc w:val="center"/>
                            <w:rPr>
                              <w:rtl w:val="0"/>
                            </w:rPr>
                          </w:pPr>
                          <w:r>
                            <w:rPr>
                              <w:rFonts w:ascii="Times" w:hAnsi="Times"/>
                              <w:sz w:val="24"/>
                              <w:szCs w:val="24"/>
                              <w:rtl w:val="0"/>
                              <w:lang w:val="en-US"/>
                            </w:rPr>
                            <w:t xml:space="preserve">Open Music Theory </w:t>
                          </w:r>
                          <w:r>
                            <w:rPr>
                              <w:rFonts w:ascii="Times" w:hAnsi="Times" w:hint="default"/>
                              <w:sz w:val="24"/>
                              <w:szCs w:val="24"/>
                              <w:rtl w:val="0"/>
                              <w:lang w:val="en-US"/>
                            </w:rPr>
                            <w:t xml:space="preserve">— </w:t>
                          </w:r>
                          <w:r>
                            <w:rPr>
                              <w:rStyle w:val="Hyperlink.0"/>
                              <w:rFonts w:ascii="Times" w:cs="Times" w:hAnsi="Times" w:eastAsia="Times"/>
                              <w:sz w:val="24"/>
                              <w:szCs w:val="24"/>
                              <w:rtl w:val="0"/>
                            </w:rPr>
                            <w:fldChar w:fldCharType="begin" w:fldLock="0"/>
                          </w:r>
                          <w:r>
                            <w:rPr>
                              <w:rStyle w:val="Hyperlink.0"/>
                              <w:rFonts w:ascii="Times" w:cs="Times" w:hAnsi="Times" w:eastAsia="Times"/>
                              <w:sz w:val="24"/>
                              <w:szCs w:val="24"/>
                              <w:rtl w:val="0"/>
                            </w:rPr>
                            <w:instrText xml:space="preserve"> HYPERLINK "https://viva.pressbooks.pub/openmusictheory/"</w:instrText>
                          </w:r>
                          <w:r>
                            <w:rPr>
                              <w:rStyle w:val="Hyperlink.0"/>
                              <w:rFonts w:ascii="Times" w:cs="Times" w:hAnsi="Times" w:eastAsia="Times"/>
                              <w:sz w:val="24"/>
                              <w:szCs w:val="24"/>
                              <w:rtl w:val="0"/>
                            </w:rPr>
                            <w:fldChar w:fldCharType="separate" w:fldLock="0"/>
                          </w:r>
                          <w:r>
                            <w:rPr>
                              <w:rStyle w:val="Hyperlink.0"/>
                              <w:rFonts w:ascii="Times" w:hAnsi="Times"/>
                              <w:sz w:val="24"/>
                              <w:szCs w:val="24"/>
                              <w:rtl w:val="0"/>
                              <w:lang w:val="en-US"/>
                            </w:rPr>
                            <w:t>https://viva.pressbooks.pub/openmusictheory/</w:t>
                          </w:r>
                          <w:r>
                            <w:rPr>
                              <w:rFonts w:ascii="Times" w:cs="Times" w:hAnsi="Times" w:eastAsia="Times"/>
                              <w:sz w:val="24"/>
                              <w:szCs w:val="24"/>
                              <w:rtl w:val="0"/>
                            </w:rPr>
                            <w:fldChar w:fldCharType="end" w:fldLock="0"/>
                          </w:r>
                          <w:r>
                            <w:rPr>
                              <w:rFonts w:ascii="Times" w:hAnsi="Times"/>
                              <w:sz w:val="24"/>
                              <w:szCs w:val="24"/>
                              <w:rtl w:val="0"/>
                            </w:rPr>
                            <w:t xml:space="preserve"> </w:t>
                          </w:r>
                          <w:r>
                            <w:rPr>
                              <w:rFonts w:ascii="Times" w:cs="Times" w:hAnsi="Times" w:eastAsia="Times"/>
                              <w:sz w:val="24"/>
                              <w:szCs w:val="24"/>
                              <w:rtl w:val="0"/>
                            </w:rPr>
                          </w:r>
                        </w:p>
                      </w:txbxContent>
                    </wps:txbx>
                    <wps:bodyPr wrap="square" lIns="50800" tIns="50800" rIns="50800" bIns="50800" numCol="1" anchor="t">
                      <a:noAutofit/>
                    </wps:bodyPr>
                  </wps:wsp>
                </a:graphicData>
              </a:graphic>
            </wp:inline>
          </w:drawing>
        </mc:Choice>
        <mc:Fallback>
          <w:pict>
            <v:shape id="_x0000_s1026" type="#_x0000_t202" style="visibility:visible;width:468.0pt;height:22.4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0" w:firstLine="0"/>
                      <w:jc w:val="center"/>
                      <w:rPr>
                        <w:rtl w:val="0"/>
                      </w:rPr>
                    </w:pPr>
                    <w:r>
                      <w:rPr>
                        <w:rFonts w:ascii="Times" w:hAnsi="Times"/>
                        <w:sz w:val="24"/>
                        <w:szCs w:val="24"/>
                        <w:rtl w:val="0"/>
                        <w:lang w:val="en-US"/>
                      </w:rPr>
                      <w:t xml:space="preserve">Open Music Theory </w:t>
                    </w:r>
                    <w:r>
                      <w:rPr>
                        <w:rFonts w:ascii="Times" w:hAnsi="Times" w:hint="default"/>
                        <w:sz w:val="24"/>
                        <w:szCs w:val="24"/>
                        <w:rtl w:val="0"/>
                        <w:lang w:val="en-US"/>
                      </w:rPr>
                      <w:t xml:space="preserve">— </w:t>
                    </w:r>
                    <w:r>
                      <w:rPr>
                        <w:rStyle w:val="Hyperlink.0"/>
                        <w:rFonts w:ascii="Times" w:cs="Times" w:hAnsi="Times" w:eastAsia="Times"/>
                        <w:sz w:val="24"/>
                        <w:szCs w:val="24"/>
                        <w:rtl w:val="0"/>
                      </w:rPr>
                      <w:fldChar w:fldCharType="begin" w:fldLock="0"/>
                    </w:r>
                    <w:r>
                      <w:rPr>
                        <w:rStyle w:val="Hyperlink.0"/>
                        <w:rFonts w:ascii="Times" w:cs="Times" w:hAnsi="Times" w:eastAsia="Times"/>
                        <w:sz w:val="24"/>
                        <w:szCs w:val="24"/>
                        <w:rtl w:val="0"/>
                      </w:rPr>
                      <w:instrText xml:space="preserve"> HYPERLINK "https://viva.pressbooks.pub/openmusictheory/"</w:instrText>
                    </w:r>
                    <w:r>
                      <w:rPr>
                        <w:rStyle w:val="Hyperlink.0"/>
                        <w:rFonts w:ascii="Times" w:cs="Times" w:hAnsi="Times" w:eastAsia="Times"/>
                        <w:sz w:val="24"/>
                        <w:szCs w:val="24"/>
                        <w:rtl w:val="0"/>
                      </w:rPr>
                      <w:fldChar w:fldCharType="separate" w:fldLock="0"/>
                    </w:r>
                    <w:r>
                      <w:rPr>
                        <w:rStyle w:val="Hyperlink.0"/>
                        <w:rFonts w:ascii="Times" w:hAnsi="Times"/>
                        <w:sz w:val="24"/>
                        <w:szCs w:val="24"/>
                        <w:rtl w:val="0"/>
                        <w:lang w:val="en-US"/>
                      </w:rPr>
                      <w:t>https://viva.pressbooks.pub/openmusictheory/</w:t>
                    </w:r>
                    <w:r>
                      <w:rPr>
                        <w:rFonts w:ascii="Times" w:cs="Times" w:hAnsi="Times" w:eastAsia="Times"/>
                        <w:sz w:val="24"/>
                        <w:szCs w:val="24"/>
                        <w:rtl w:val="0"/>
                      </w:rPr>
                      <w:fldChar w:fldCharType="end" w:fldLock="0"/>
                    </w:r>
                    <w:r>
                      <w:rPr>
                        <w:rFonts w:ascii="Times" w:hAnsi="Times"/>
                        <w:sz w:val="24"/>
                        <w:szCs w:val="24"/>
                        <w:rtl w:val="0"/>
                      </w:rPr>
                      <w:t xml:space="preserve"> </w:t>
                    </w:r>
                    <w:r>
                      <w:rPr>
                        <w:rFonts w:ascii="Times" w:cs="Times" w:hAnsi="Times" w:eastAsia="Times"/>
                        <w:sz w:val="24"/>
                        <w:szCs w:val="24"/>
                        <w:rtl w:val="0"/>
                      </w:rPr>
                    </w:r>
                  </w:p>
                </w:txbxContent>
              </v:textbox>
            </v:shape>
          </w:pict>
        </mc:Fallback>
      </mc:AlternateContent>
    </w:r>
    <w:r>
      <w:rPr>
        <w:rFonts w:ascii="Times" w:cs="Times" w:hAnsi="Times" w:eastAsia="Times"/>
        <w:rtl w:val="0"/>
      </w:rPr>
      <mc:AlternateContent>
        <mc:Choice Requires="wps">
          <w:drawing>
            <wp:inline distT="0" distB="0" distL="0" distR="0">
              <wp:extent cx="5943473" cy="0"/>
              <wp:effectExtent l="0" t="0" r="0" b="0"/>
              <wp:docPr id="1073741826" name="officeArt object"/>
              <wp:cNvGraphicFramePr/>
              <a:graphic xmlns:a="http://schemas.openxmlformats.org/drawingml/2006/main">
                <a:graphicData uri="http://schemas.microsoft.com/office/word/2010/wordprocessingShape">
                  <wps:wsp>
                    <wps:cNvSpPr/>
                    <wps:spPr>
                      <a:xfrm>
                        <a:off x="0" y="0"/>
                        <a:ext cx="5943473" cy="0"/>
                      </a:xfrm>
                      <a:prstGeom prst="line">
                        <a:avLst/>
                      </a:prstGeom>
                      <a:noFill/>
                      <a:ln w="12700" cap="flat">
                        <a:solidFill>
                          <a:srgbClr val="000000"/>
                        </a:solidFill>
                        <a:prstDash val="solid"/>
                        <a:miter lim="400000"/>
                      </a:ln>
                      <a:effectLst/>
                    </wps:spPr>
                    <wps:bodyPr/>
                  </wps:wsp>
                </a:graphicData>
              </a:graphic>
            </wp:inline>
          </w:drawing>
        </mc:Choice>
        <mc:Fallback>
          <w:pict>
            <v:line id="_x0000_s1027" style="visibility:visible;width:468.0pt;height:0.0pt;">
              <v:fill on="f"/>
              <v:stroke filltype="solid" color="#000000" opacity="100.0%" weight="1.0pt" dashstyle="solid" endcap="flat" miterlimit="400.0%" joinstyle="miter" linestyle="single" startarrow="none" startarrowwidth="medium" startarrowlength="medium" endarrow="none" endarrowwidth="medium" endarrowlength="medium"/>
            </v:line>
          </w:pict>
        </mc:Fallback>
      </mc:AlternateContent>
    </w:r>
    <w:r>
      <w:rPr>
        <w:rFonts w:ascii="Times" w:cs="Times" w:hAnsi="Times" w:eastAsia="Times"/>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itle">
    <w:name w:val="Title"/>
    <w:next w:val="Body"/>
    <w:pPr>
      <w:keepNext w:val="1"/>
      <w:keepLines w:val="0"/>
      <w:pageBreakBefore w:val="0"/>
      <w:widowControl w:val="1"/>
      <w:shd w:val="clear" w:color="auto" w:fill="auto"/>
      <w:suppressAutoHyphens w:val="0"/>
      <w:bidi w:val="0"/>
      <w:spacing w:before="240" w:after="0" w:line="240" w:lineRule="auto"/>
      <w:ind w:left="0" w:right="0" w:firstLine="0"/>
      <w:jc w:val="center"/>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